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FE9" w:rsidRPr="00A86FE9" w:rsidRDefault="00A86FE9" w:rsidP="00A86FE9">
      <w:pPr>
        <w:spacing w:after="150" w:line="240" w:lineRule="auto"/>
        <w:jc w:val="center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bookmarkStart w:id="0" w:name="_GoBack"/>
      <w:bookmarkEnd w:id="0"/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УКАЗ Президента РФ от 26-07-2011 988</w:t>
      </w:r>
      <w:proofErr w:type="gramStart"/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 О</w:t>
      </w:r>
      <w:proofErr w:type="gramEnd"/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 МЕЖВЕДОМСТВЕННОЙ КОМИССИИ ПО ПРОТИВОДЕЙСТВИЮ ЭКСТРЕМИЗМУ В РОССИЙСКОЙ ФЕДЕРАЦИИ (2015) Актуально в 2015 году</w:t>
      </w:r>
    </w:p>
    <w:p w:rsidR="00A86FE9" w:rsidRPr="00A86FE9" w:rsidRDefault="00A86FE9" w:rsidP="00A86FE9">
      <w:pPr>
        <w:spacing w:before="150" w:after="150" w:line="240" w:lineRule="auto"/>
        <w:ind w:left="150" w:right="150"/>
        <w:jc w:val="center"/>
        <w:outlineLvl w:val="0"/>
        <w:rPr>
          <w:rFonts w:ascii="Times New Roman" w:eastAsia="Times New Roman" w:hAnsi="Times New Roman"/>
          <w:color w:val="0D0D0D"/>
          <w:kern w:val="36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kern w:val="36"/>
          <w:sz w:val="28"/>
          <w:szCs w:val="28"/>
          <w:lang w:eastAsia="ru-RU"/>
        </w:rPr>
        <w:t>ПОЛОЖЕНИЕ О МЕЖВЕДОМСТВЕННОЙ КОМИССИИ ПО ПРОТИВОДЕЙСТВИЮ ЭКСТРЕМИЗМУ В РОССИЙСКОЙ ФЕДЕРАЦИИ</w:t>
      </w:r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1. Межведомственная комиссия по противодействию </w:t>
      </w:r>
      <w:bookmarkStart w:id="1" w:name="97f9f"/>
      <w:bookmarkEnd w:id="1"/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экстремизму в Российской Федерации (далее - Межведомственная комиссия) является межведомственным органом, образованным в целях обеспечения реализации государственной политики в области противодействия экстремизму, координации деятельности федеральных </w:t>
      </w:r>
      <w:bookmarkStart w:id="2" w:name="326d7"/>
      <w:bookmarkEnd w:id="2"/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органов исполнительной власти и органов исполнительной власти субъектов Российской Федерации, участвующих в противодействии экстремизму, а также организационно-методического руководства этой деятельностью.</w:t>
      </w:r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2. Межведомственная комиссия в своей деятельности </w:t>
      </w:r>
      <w:bookmarkStart w:id="3" w:name="f3c81"/>
      <w:bookmarkEnd w:id="3"/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руководствуется </w:t>
      </w:r>
      <w:hyperlink r:id="rId5" w:history="1">
        <w:r w:rsidRPr="00A86FE9">
          <w:rPr>
            <w:rFonts w:ascii="Times New Roman" w:eastAsia="Times New Roman" w:hAnsi="Times New Roman"/>
            <w:color w:val="0D0D0D"/>
            <w:sz w:val="28"/>
            <w:szCs w:val="28"/>
            <w:u w:val="single"/>
            <w:lang w:eastAsia="ru-RU"/>
          </w:rPr>
          <w:t>Конституцией</w:t>
        </w:r>
      </w:hyperlink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 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а также настоящим Положением.</w:t>
      </w:r>
      <w:bookmarkStart w:id="4" w:name="2871a"/>
      <w:bookmarkEnd w:id="4"/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3. Межведомственная комиссия осуществляет свою деятельность во взаимодействии с федеральными органами исполнительной власти, органами исполнительной власти субъектов Российской Федерации, органами местного самоуправления, общественными объединениями и организациями.</w:t>
      </w:r>
      <w:bookmarkStart w:id="5" w:name="1909c"/>
      <w:bookmarkEnd w:id="5"/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4. Решения Межведомственной комиссии, принимаемые в пределах ее компетенции, обязательны для исполнения федеральными органами исполнительной власти, представленными в Межведомственной комиссии.</w:t>
      </w:r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5. Основными задачами Межведомственной комиссии являются:</w:t>
      </w:r>
      <w:bookmarkStart w:id="6" w:name="63a9e"/>
      <w:bookmarkEnd w:id="6"/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а) подготовка предложений Президенту Российской Федерации и Правительству Российской Федерации по формированию государственной политики в области противодействия экстремизму, по совершенствованию законодательства Российской Федерации в этой </w:t>
      </w:r>
      <w:bookmarkStart w:id="7" w:name="f9526"/>
      <w:bookmarkEnd w:id="7"/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области;</w:t>
      </w:r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б) подготовка ежегодных докладов о проявлениях экстремизма в Российской Федерации и представление их Президенту Российской Федерации не позднее второго квартала года, следующего за </w:t>
      </w:r>
      <w:proofErr w:type="gramStart"/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отчетным</w:t>
      </w:r>
      <w:proofErr w:type="gramEnd"/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;</w:t>
      </w:r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в) разработка мер, направленных на противодействие </w:t>
      </w:r>
      <w:bookmarkStart w:id="8" w:name="17497"/>
      <w:bookmarkEnd w:id="8"/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экстремизму и на устранение способствующих ему причин и условий;</w:t>
      </w:r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г) обеспечение координации деятельности федеральных органов исполнительной власти в области противодействия экстремизму, а также организация их взаимодействия с органами </w:t>
      </w:r>
      <w:bookmarkStart w:id="9" w:name="a6942"/>
      <w:bookmarkEnd w:id="9"/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исполнительной власти субъектов Российской Федерации, органами местного самоуправления, общественными объединениями и организациями;</w:t>
      </w:r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д) разработка проектов концепций, стратегий, программ, планов и иных документов в области противодействия экстремизму;</w:t>
      </w:r>
      <w:bookmarkStart w:id="10" w:name="0be2b"/>
      <w:bookmarkEnd w:id="10"/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lastRenderedPageBreak/>
        <w:t>е) участие в международном сотрудничестве в области противодействия экстремизму, в том числе в подготовке проектов международных договоров и соглашений Российской Федерации;</w:t>
      </w:r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ж) мониторинг, анализ и оценка состояния противодействия </w:t>
      </w:r>
      <w:bookmarkStart w:id="11" w:name="661b8"/>
      <w:bookmarkEnd w:id="11"/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экстремизму в Российской Федерации, а также выработка мер, направленных на совершенствование деятельности в этой области федеральных органов исполнительной власти, органов исполнительной власти субъектов Российской Федерации, органов местного </w:t>
      </w:r>
      <w:bookmarkStart w:id="12" w:name="df851"/>
      <w:bookmarkEnd w:id="12"/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самоуправления, общественных объединений и организаций;</w:t>
      </w:r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з) организационно-методическое руководство постоянно действующими рабочими группами по вопросам гармонизации межэтнических отношений в субъектах Российской Федерации;</w:t>
      </w:r>
      <w:bookmarkStart w:id="13" w:name="be211"/>
      <w:bookmarkEnd w:id="13"/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и) решение иных задач, предусмотренных законодательством Российской Федерации в области противодействия экстремизму.</w:t>
      </w:r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6. Для осуществления своих задач Межведомственная комиссия имеет право:</w:t>
      </w:r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а) принимать в пределах своей компетенции решения, </w:t>
      </w:r>
      <w:bookmarkStart w:id="14" w:name="b45df"/>
      <w:bookmarkEnd w:id="14"/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касающиеся организации, координации, совершенствования и оценки эффективности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 в области </w:t>
      </w:r>
      <w:bookmarkStart w:id="15" w:name="6a082"/>
      <w:bookmarkEnd w:id="15"/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противодействия экстремизму, а также осуществлять </w:t>
      </w:r>
      <w:proofErr w:type="gramStart"/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контроль за</w:t>
      </w:r>
      <w:proofErr w:type="gramEnd"/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 исполнением этих решений;</w:t>
      </w:r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б) вносить в установленном порядке предложения по вопросам, требующим решения Президента Российской Федерации или Правительства Российской Федерации;</w:t>
      </w:r>
      <w:bookmarkStart w:id="16" w:name="8baa7"/>
      <w:bookmarkEnd w:id="16"/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в) создавать межведомственные рабочие группы и иные рабочие органы в целях изучения вопросов, касающихся противодействия экстремизму, в том числе для выездов в субъекты Российской Федерации, а также для подготовки проектов соответствующих решений Межведомственной комиссии;</w:t>
      </w:r>
      <w:bookmarkStart w:id="17" w:name="59c8b"/>
      <w:bookmarkEnd w:id="17"/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г) запрашивать и получать в установленном порядке необходимые материалы и информацию от федеральных органов государственной власти, органов государственной власти субъектов Российской Федерации, органов местного самоуправления, </w:t>
      </w:r>
      <w:bookmarkStart w:id="18" w:name="10077"/>
      <w:bookmarkEnd w:id="18"/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общественных объединений, организаций и должностных лиц;</w:t>
      </w:r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д) заслушивать на своих заседаниях должностных лиц федеральных органов исполнительной власти, органов исполнительной власти субъектов Российской Федерации по вопросам противодействия </w:t>
      </w:r>
      <w:bookmarkStart w:id="19" w:name="2552c"/>
      <w:bookmarkEnd w:id="19"/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экстремизму;</w:t>
      </w:r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е) привлекать для участия в работе Межведомственной комиссии должностных лиц и специалистов федеральных органов государственной власти, органов государственной власти субъектов Российской Федерации, органов местного самоуправления, а также </w:t>
      </w:r>
      <w:bookmarkStart w:id="20" w:name="f424f"/>
      <w:bookmarkEnd w:id="20"/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представителей общественных объединений и организаций (с их согласия).</w:t>
      </w:r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lastRenderedPageBreak/>
        <w:t>7. Межведомственная комиссия осуществляет свою деятельность на плановой основе в соответствии с регламентом, утверждаемым председателем Межведомственной комиссии.</w:t>
      </w:r>
      <w:bookmarkStart w:id="21" w:name="eb1e3"/>
      <w:bookmarkEnd w:id="21"/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8. Заседания Межведомственной комиссии проводятся не реже одного раза в квартал. В случае необходимости по решению председателя Межведомственной комиссии могут проводиться ее внеочередные заседания.</w:t>
      </w:r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9. Присутствие на заседании Межведомственной комиссии ее </w:t>
      </w:r>
      <w:bookmarkStart w:id="22" w:name="5c0af"/>
      <w:bookmarkEnd w:id="22"/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членов обязательно.</w:t>
      </w:r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Члены Межведомственной комиссии обладают равными правами при обсуждении рассматриваемых на заседании вопросов.</w:t>
      </w:r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Члены Межведомственной комиссии не вправе делегировать свои полномочия иным лицам. В случае невозможности присутствия </w:t>
      </w:r>
      <w:bookmarkStart w:id="23" w:name="c6086"/>
      <w:bookmarkEnd w:id="23"/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члена Межведомственной комиссии на заседании он обязан заблаговременно известить об этом председателя Межведомственной комиссии.</w:t>
      </w:r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Лицо, исполняющее обязанности руководителя федерального органа исполнительной власти или иного должностного лица, </w:t>
      </w:r>
      <w:bookmarkStart w:id="24" w:name="4e6d3"/>
      <w:bookmarkEnd w:id="24"/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являющегося членом Межведомственной комиссии, принимает участие в заседании Межведомственной комиссии с правом совещательного голоса.</w:t>
      </w:r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Заседание Межведомственной комиссии считается правомочным, если на нем присутствует более половины ее членов.</w:t>
      </w:r>
      <w:bookmarkStart w:id="25" w:name="246d7"/>
      <w:bookmarkEnd w:id="25"/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В зависимости от рассматриваемых вопросов к участию в заседаниях Межведомственной комиссии могут привлекаться иные лица.</w:t>
      </w:r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10. Решение Межведомственной комиссии оформляется протоколом, который подписывается председателем Межведомственной </w:t>
      </w:r>
      <w:bookmarkStart w:id="26" w:name="0ab0e"/>
      <w:bookmarkEnd w:id="26"/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комиссии.</w:t>
      </w:r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11. Для реализации решений Межведомственной комиссии могут подготавливаться проекты указов, распоряжений и поручений Президента Российской Федерации, а также проекты постановлений и распоряжений Правительства Российской Федерации, которые </w:t>
      </w:r>
      <w:bookmarkStart w:id="27" w:name="4e099"/>
      <w:bookmarkEnd w:id="27"/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представляются на рассмотрение в установленном порядке.</w:t>
      </w:r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В случае если указанные проекты были рассмотрены и одобрены на заседании Межведомственной комиссии, их согласование с государственными органами, представители которых присутствовали </w:t>
      </w:r>
      <w:bookmarkStart w:id="28" w:name="39287"/>
      <w:bookmarkEnd w:id="28"/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на заседании, при представлении проектов на рассмотрение в установленном порядке не требуется.</w:t>
      </w:r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Федеральные органы исполнительной власти, представители которых входят в состав Межведомственной комиссии, принимают акты </w:t>
      </w:r>
      <w:bookmarkStart w:id="29" w:name="2ff41"/>
      <w:bookmarkEnd w:id="29"/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(совместные акты) для реализации решений Межведомственной комиссии.</w:t>
      </w:r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12. Для решения оперативных вопросов формируется президиум Межведомственной комиссии.</w:t>
      </w:r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Решение президиума Межведомственной комиссии принимается большинством голосов от общего числа его членов и оформляется </w:t>
      </w:r>
      <w:bookmarkStart w:id="30" w:name="6f861"/>
      <w:bookmarkEnd w:id="30"/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протоколом.</w:t>
      </w:r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13. Для организации деятельности Межведомственной комиссии ее председателем создается секретариат Межведомственной комиссии, возглавляемый ответственным секретарем. Регламент </w:t>
      </w: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lastRenderedPageBreak/>
        <w:t>секретариата </w:t>
      </w:r>
      <w:bookmarkStart w:id="31" w:name="cf81d"/>
      <w:bookmarkEnd w:id="31"/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Межведомственной комиссии утверждается председателем Межведомственной комиссии.</w:t>
      </w:r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При необходимости по решению Межведомственной комиссии к секретариату Межведомственной комиссии на постоянной или временной основе могут быть прикомандированы военнослужащие, </w:t>
      </w:r>
      <w:bookmarkStart w:id="32" w:name="a112e"/>
      <w:bookmarkEnd w:id="32"/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сотрудники федеральных органов исполнительной власти. К работе секретариата Межведомственной комиссии могут также привлекаться федеральные государственные гражданские служащие федеральных органов исполнительной власти.</w:t>
      </w:r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14. Организационное, методическое и </w:t>
      </w:r>
      <w:bookmarkStart w:id="33" w:name="5cd76"/>
      <w:bookmarkEnd w:id="33"/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материально-техническое обеспечение деятельности Межведомственной комиссии осуществляет Министерство внутренних дел Российской Федерации.</w:t>
      </w:r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Информационно-аналитическое обеспечение деятельности Межведомственной комиссии осуществляют федеральные органы </w:t>
      </w:r>
      <w:bookmarkStart w:id="34" w:name="5a57c"/>
      <w:bookmarkEnd w:id="34"/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исполнительной власти, представители которых входят в ее состав, а также другие федеральные органы исполнительной власти, участвующие в пределах своих полномочий в реализации государственной политики в области противодействия экстремизму.</w:t>
      </w:r>
      <w:bookmarkStart w:id="35" w:name="2a618"/>
      <w:bookmarkEnd w:id="35"/>
    </w:p>
    <w:p w:rsid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</w:p>
    <w:p w:rsidR="00A86FE9" w:rsidRPr="00A86FE9" w:rsidRDefault="00A86FE9" w:rsidP="00A86FE9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УТВЕРЖДЕН </w:t>
      </w: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br/>
        <w:t>Указом Президента </w:t>
      </w: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br/>
        <w:t>Российской Федерации </w:t>
      </w:r>
      <w:r w:rsidRPr="00A86FE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br/>
        <w:t>от 26 июля 2011 г. N 988</w:t>
      </w:r>
    </w:p>
    <w:p w:rsidR="0030248A" w:rsidRPr="00A86FE9" w:rsidRDefault="0030248A" w:rsidP="00A86FE9">
      <w:pPr>
        <w:jc w:val="both"/>
        <w:rPr>
          <w:rFonts w:ascii="Times New Roman" w:hAnsi="Times New Roman"/>
          <w:color w:val="0D0D0D"/>
          <w:sz w:val="28"/>
          <w:szCs w:val="28"/>
        </w:rPr>
      </w:pPr>
    </w:p>
    <w:sectPr w:rsidR="0030248A" w:rsidRPr="00A86FE9" w:rsidSect="00302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E9"/>
    <w:rsid w:val="0030248A"/>
    <w:rsid w:val="00422D66"/>
    <w:rsid w:val="00557197"/>
    <w:rsid w:val="007B6138"/>
    <w:rsid w:val="00A86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48A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86F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6F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86F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6FE9"/>
  </w:style>
  <w:style w:type="character" w:styleId="a4">
    <w:name w:val="Hyperlink"/>
    <w:basedOn w:val="a0"/>
    <w:uiPriority w:val="99"/>
    <w:semiHidden/>
    <w:unhideWhenUsed/>
    <w:rsid w:val="00A86F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48A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86F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6F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86F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6FE9"/>
  </w:style>
  <w:style w:type="character" w:styleId="a4">
    <w:name w:val="Hyperlink"/>
    <w:basedOn w:val="a0"/>
    <w:uiPriority w:val="99"/>
    <w:semiHidden/>
    <w:unhideWhenUsed/>
    <w:rsid w:val="00A86F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5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9374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onprost.ru/konstitucija-r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1297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8678</CharactersWithSpaces>
  <SharedDoc>false</SharedDoc>
  <HLinks>
    <vt:vector size="6" baseType="variant">
      <vt:variant>
        <vt:i4>4784146</vt:i4>
      </vt:variant>
      <vt:variant>
        <vt:i4>0</vt:i4>
      </vt:variant>
      <vt:variant>
        <vt:i4>0</vt:i4>
      </vt:variant>
      <vt:variant>
        <vt:i4>5</vt:i4>
      </vt:variant>
      <vt:variant>
        <vt:lpwstr>http://www.zakonprost.ru/konstitucija-rf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Лебедев Сергей</cp:lastModifiedBy>
  <cp:revision>2</cp:revision>
  <dcterms:created xsi:type="dcterms:W3CDTF">2017-01-08T10:42:00Z</dcterms:created>
  <dcterms:modified xsi:type="dcterms:W3CDTF">2017-01-08T10:42:00Z</dcterms:modified>
</cp:coreProperties>
</file>